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FFE7" w14:textId="77777777" w:rsidR="00821F4B" w:rsidRPr="000A3421" w:rsidRDefault="00821F4B">
      <w:pPr>
        <w:jc w:val="center"/>
        <w:rPr>
          <w:rFonts w:ascii="Sitka Text" w:hAnsi="Sitka Text"/>
          <w:b/>
          <w:i/>
          <w:iCs/>
          <w:color w:val="17365D" w:themeColor="text2" w:themeShade="BF"/>
          <w:sz w:val="36"/>
          <w:szCs w:val="36"/>
        </w:rPr>
      </w:pPr>
      <w:r w:rsidRPr="000A3421">
        <w:rPr>
          <w:rFonts w:ascii="Sitka Text" w:hAnsi="Sitka Text"/>
          <w:b/>
          <w:i/>
          <w:iCs/>
          <w:color w:val="17365D" w:themeColor="text2" w:themeShade="BF"/>
          <w:sz w:val="36"/>
          <w:szCs w:val="36"/>
        </w:rPr>
        <w:t>FACT SHEET</w:t>
      </w:r>
    </w:p>
    <w:p w14:paraId="00000002" w14:textId="76285897" w:rsidR="003C6644" w:rsidRPr="000A3421" w:rsidRDefault="00821F4B" w:rsidP="00821F4B">
      <w:pPr>
        <w:jc w:val="center"/>
        <w:rPr>
          <w:rFonts w:ascii="Sitka Text" w:hAnsi="Sitka Text"/>
          <w:b/>
          <w:i/>
          <w:iCs/>
          <w:color w:val="17365D" w:themeColor="text2" w:themeShade="BF"/>
          <w:sz w:val="36"/>
          <w:szCs w:val="36"/>
        </w:rPr>
      </w:pPr>
      <w:r w:rsidRPr="000A3421">
        <w:rPr>
          <w:rFonts w:ascii="Sitka Text" w:hAnsi="Sitka Text"/>
          <w:b/>
          <w:i/>
          <w:iCs/>
          <w:color w:val="17365D" w:themeColor="text2" w:themeShade="BF"/>
          <w:sz w:val="36"/>
          <w:szCs w:val="36"/>
        </w:rPr>
        <w:t>FREE ELECTRONIC WASTE RECYCLING INITIATIVE</w:t>
      </w:r>
    </w:p>
    <w:p w14:paraId="00000004" w14:textId="77777777" w:rsidR="003C6644" w:rsidRPr="003F3DBD" w:rsidRDefault="003C6644">
      <w:pPr>
        <w:rPr>
          <w:b/>
          <w:sz w:val="24"/>
          <w:szCs w:val="24"/>
        </w:rPr>
      </w:pPr>
    </w:p>
    <w:p w14:paraId="00000005" w14:textId="3EA235AE" w:rsidR="003C6644" w:rsidRPr="00C17876" w:rsidRDefault="00F54C8A">
      <w:pPr>
        <w:rPr>
          <w:rFonts w:ascii="Arial Black" w:hAnsi="Arial Black"/>
          <w:i/>
          <w:iCs/>
          <w:color w:val="C00000"/>
          <w:sz w:val="24"/>
          <w:szCs w:val="24"/>
        </w:rPr>
      </w:pPr>
      <w:r w:rsidRPr="00C17876">
        <w:rPr>
          <w:rFonts w:ascii="Arial Black" w:hAnsi="Arial Black"/>
          <w:b/>
          <w:i/>
          <w:iCs/>
          <w:color w:val="C00000"/>
          <w:sz w:val="24"/>
          <w:szCs w:val="24"/>
        </w:rPr>
        <w:t xml:space="preserve">What is the </w:t>
      </w:r>
      <w:r w:rsidR="00821F4B" w:rsidRPr="00C17876">
        <w:rPr>
          <w:rFonts w:ascii="Arial Black" w:hAnsi="Arial Black"/>
          <w:b/>
          <w:i/>
          <w:iCs/>
          <w:color w:val="C00000"/>
          <w:sz w:val="24"/>
          <w:szCs w:val="24"/>
        </w:rPr>
        <w:t>p</w:t>
      </w:r>
      <w:r w:rsidRPr="00C17876">
        <w:rPr>
          <w:rFonts w:ascii="Arial Black" w:hAnsi="Arial Black"/>
          <w:b/>
          <w:i/>
          <w:iCs/>
          <w:color w:val="C00000"/>
          <w:sz w:val="24"/>
          <w:szCs w:val="24"/>
        </w:rPr>
        <w:t>rogram?</w:t>
      </w:r>
    </w:p>
    <w:p w14:paraId="00000007" w14:textId="50D70BA7" w:rsidR="003C6644" w:rsidRPr="003F3DBD" w:rsidRDefault="00A96836">
      <w:pPr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F44705" w:rsidRPr="003F3DBD">
        <w:rPr>
          <w:sz w:val="24"/>
          <w:szCs w:val="24"/>
        </w:rPr>
        <w:t xml:space="preserve">collaborative initiative between Reworld™ and Goodwill Keystone Area </w:t>
      </w:r>
      <w:r>
        <w:rPr>
          <w:sz w:val="24"/>
          <w:szCs w:val="24"/>
        </w:rPr>
        <w:t xml:space="preserve">is </w:t>
      </w:r>
      <w:r w:rsidR="00F44705" w:rsidRPr="003F3DBD">
        <w:rPr>
          <w:sz w:val="24"/>
          <w:szCs w:val="24"/>
        </w:rPr>
        <w:t xml:space="preserve">designed to provide free electronic waste recycling services across 22 counties in </w:t>
      </w:r>
      <w:r>
        <w:rPr>
          <w:sz w:val="24"/>
          <w:szCs w:val="24"/>
        </w:rPr>
        <w:t>central and s</w:t>
      </w:r>
      <w:r w:rsidR="00F44705" w:rsidRPr="003F3DBD">
        <w:rPr>
          <w:sz w:val="24"/>
          <w:szCs w:val="24"/>
        </w:rPr>
        <w:t>outheastern Pennsylvania. This program utilizes Goodwill’s network of 4</w:t>
      </w:r>
      <w:r w:rsidR="00855B26">
        <w:rPr>
          <w:sz w:val="24"/>
          <w:szCs w:val="24"/>
        </w:rPr>
        <w:t>2</w:t>
      </w:r>
      <w:r w:rsidR="00F44705" w:rsidRPr="003F3DBD">
        <w:rPr>
          <w:sz w:val="24"/>
          <w:szCs w:val="24"/>
        </w:rPr>
        <w:t xml:space="preserve"> stores </w:t>
      </w:r>
      <w:r>
        <w:rPr>
          <w:sz w:val="24"/>
          <w:szCs w:val="24"/>
        </w:rPr>
        <w:t xml:space="preserve">and donation centers </w:t>
      </w:r>
      <w:r w:rsidR="00F44705" w:rsidRPr="003F3DBD">
        <w:rPr>
          <w:sz w:val="24"/>
          <w:szCs w:val="24"/>
        </w:rPr>
        <w:t>as designated collection points for consumer electronics, thereby making it easier and more accessible for residents to recycle their e-waste responsibly.</w:t>
      </w:r>
    </w:p>
    <w:p w14:paraId="71F822F6" w14:textId="77777777" w:rsidR="00F44705" w:rsidRPr="00C17876" w:rsidRDefault="00F44705">
      <w:pPr>
        <w:rPr>
          <w:i/>
          <w:iCs/>
          <w:sz w:val="24"/>
          <w:szCs w:val="24"/>
        </w:rPr>
      </w:pPr>
    </w:p>
    <w:p w14:paraId="708B5605" w14:textId="3B060938" w:rsidR="00F44705" w:rsidRPr="00C17876" w:rsidRDefault="00F44705">
      <w:pPr>
        <w:rPr>
          <w:rFonts w:ascii="Arial Black" w:hAnsi="Arial Black"/>
          <w:b/>
          <w:bCs/>
          <w:i/>
          <w:iCs/>
          <w:color w:val="C00000"/>
          <w:sz w:val="24"/>
          <w:szCs w:val="24"/>
        </w:rPr>
      </w:pPr>
      <w:r w:rsidRPr="00C17876">
        <w:rPr>
          <w:rFonts w:ascii="Arial Black" w:hAnsi="Arial Black"/>
          <w:b/>
          <w:bCs/>
          <w:i/>
          <w:iCs/>
          <w:color w:val="C00000"/>
          <w:sz w:val="24"/>
          <w:szCs w:val="24"/>
        </w:rPr>
        <w:t>Why is the program needed?</w:t>
      </w:r>
    </w:p>
    <w:p w14:paraId="19D4F11B" w14:textId="69A87146" w:rsidR="00F44705" w:rsidRPr="003F3DBD" w:rsidRDefault="00F44705">
      <w:pPr>
        <w:rPr>
          <w:sz w:val="24"/>
          <w:szCs w:val="24"/>
        </w:rPr>
      </w:pPr>
      <w:r w:rsidRPr="003F3DBD">
        <w:rPr>
          <w:sz w:val="24"/>
          <w:szCs w:val="24"/>
        </w:rPr>
        <w:t xml:space="preserve">Many areas within the designated 22 counties in </w:t>
      </w:r>
      <w:r w:rsidR="00A96836">
        <w:rPr>
          <w:sz w:val="24"/>
          <w:szCs w:val="24"/>
        </w:rPr>
        <w:t>central and s</w:t>
      </w:r>
      <w:r w:rsidRPr="003F3DBD">
        <w:rPr>
          <w:sz w:val="24"/>
          <w:szCs w:val="24"/>
        </w:rPr>
        <w:t xml:space="preserve">outheastern Pennsylvania are underserved by the existing provisions of the PA Covered Device Recycling Act 108. This has left significant gaps in e-waste recycling services, particularly in densely populated areas such as Montgomery, Bucks and Chester </w:t>
      </w:r>
      <w:r w:rsidR="00A96836">
        <w:rPr>
          <w:sz w:val="24"/>
          <w:szCs w:val="24"/>
        </w:rPr>
        <w:t>c</w:t>
      </w:r>
      <w:r w:rsidRPr="003F3DBD">
        <w:rPr>
          <w:sz w:val="24"/>
          <w:szCs w:val="24"/>
        </w:rPr>
        <w:t xml:space="preserve">ounties. Without comprehensive, free e-waste disposal services, residents face challenges in responsibly disposing of electronics, especially items like televisions </w:t>
      </w:r>
      <w:r w:rsidR="00A96836">
        <w:rPr>
          <w:sz w:val="24"/>
          <w:szCs w:val="24"/>
        </w:rPr>
        <w:t>that</w:t>
      </w:r>
      <w:r w:rsidRPr="003F3DBD">
        <w:rPr>
          <w:sz w:val="24"/>
          <w:szCs w:val="24"/>
        </w:rPr>
        <w:t xml:space="preserve"> usually come with additional disposal fees.</w:t>
      </w:r>
    </w:p>
    <w:p w14:paraId="0306F127" w14:textId="77777777" w:rsidR="00F44705" w:rsidRPr="003F3DBD" w:rsidRDefault="00F44705">
      <w:pPr>
        <w:rPr>
          <w:b/>
          <w:bCs/>
          <w:sz w:val="24"/>
          <w:szCs w:val="24"/>
        </w:rPr>
      </w:pPr>
    </w:p>
    <w:p w14:paraId="3BCD455D" w14:textId="4823086C" w:rsidR="00F44705" w:rsidRPr="00C17876" w:rsidRDefault="00F44705">
      <w:pPr>
        <w:rPr>
          <w:rFonts w:ascii="Arial Black" w:hAnsi="Arial Black"/>
          <w:b/>
          <w:bCs/>
          <w:i/>
          <w:iCs/>
          <w:color w:val="C00000"/>
          <w:sz w:val="24"/>
          <w:szCs w:val="24"/>
        </w:rPr>
      </w:pPr>
      <w:r w:rsidRPr="00C17876">
        <w:rPr>
          <w:rFonts w:ascii="Arial Black" w:hAnsi="Arial Black"/>
          <w:b/>
          <w:bCs/>
          <w:i/>
          <w:iCs/>
          <w:color w:val="C00000"/>
          <w:sz w:val="24"/>
          <w:szCs w:val="24"/>
        </w:rPr>
        <w:t>What is the goal of the program?</w:t>
      </w:r>
    </w:p>
    <w:p w14:paraId="024E31EC" w14:textId="0FA0D9A4" w:rsidR="00F44705" w:rsidRPr="003F3DBD" w:rsidRDefault="00F44705">
      <w:pPr>
        <w:rPr>
          <w:sz w:val="24"/>
          <w:szCs w:val="24"/>
        </w:rPr>
      </w:pPr>
      <w:r w:rsidRPr="003F3DBD">
        <w:rPr>
          <w:sz w:val="24"/>
          <w:szCs w:val="24"/>
        </w:rPr>
        <w:t xml:space="preserve">The primary goal is to collect half a million pounds of electronic waste within its first year of operation, aiming to significantly reduce the amount of e-waste ending up in landfills. By providing a no-cost and convenient recycling option, the program seeks to foster a more sustainable community, promote environmental consciousness and encourage residents to also donate </w:t>
      </w:r>
      <w:r w:rsidR="005D4F0D">
        <w:rPr>
          <w:sz w:val="24"/>
          <w:szCs w:val="24"/>
        </w:rPr>
        <w:t xml:space="preserve">gently used </w:t>
      </w:r>
      <w:r w:rsidRPr="003F3DBD">
        <w:rPr>
          <w:sz w:val="24"/>
          <w:szCs w:val="24"/>
        </w:rPr>
        <w:t>items such as clothing, books and household goods.</w:t>
      </w:r>
    </w:p>
    <w:p w14:paraId="5FF6DD64" w14:textId="77777777" w:rsidR="00F44705" w:rsidRPr="003F3DBD" w:rsidRDefault="00F44705">
      <w:pPr>
        <w:rPr>
          <w:sz w:val="24"/>
          <w:szCs w:val="24"/>
        </w:rPr>
      </w:pPr>
    </w:p>
    <w:p w14:paraId="33764D34" w14:textId="42ECA2AE" w:rsidR="00F44705" w:rsidRPr="00C17876" w:rsidRDefault="00F44705" w:rsidP="00F44705">
      <w:pPr>
        <w:rPr>
          <w:rFonts w:ascii="Arial Black" w:hAnsi="Arial Black"/>
          <w:b/>
          <w:bCs/>
          <w:i/>
          <w:iCs/>
          <w:color w:val="C00000"/>
          <w:sz w:val="24"/>
          <w:szCs w:val="24"/>
        </w:rPr>
      </w:pPr>
      <w:r w:rsidRPr="00C17876">
        <w:rPr>
          <w:rFonts w:ascii="Arial Black" w:hAnsi="Arial Black"/>
          <w:b/>
          <w:bCs/>
          <w:i/>
          <w:iCs/>
          <w:color w:val="C00000"/>
          <w:sz w:val="24"/>
          <w:szCs w:val="24"/>
        </w:rPr>
        <w:t xml:space="preserve">How </w:t>
      </w:r>
      <w:r w:rsidR="00D83423" w:rsidRPr="00C17876">
        <w:rPr>
          <w:rFonts w:ascii="Arial Black" w:hAnsi="Arial Black"/>
          <w:b/>
          <w:bCs/>
          <w:i/>
          <w:iCs/>
          <w:color w:val="C00000"/>
          <w:sz w:val="24"/>
          <w:szCs w:val="24"/>
        </w:rPr>
        <w:t>can I</w:t>
      </w:r>
      <w:r w:rsidRPr="00C17876">
        <w:rPr>
          <w:rFonts w:ascii="Arial Black" w:hAnsi="Arial Black"/>
          <w:b/>
          <w:bCs/>
          <w:i/>
          <w:iCs/>
          <w:color w:val="C00000"/>
          <w:sz w:val="24"/>
          <w:szCs w:val="24"/>
        </w:rPr>
        <w:t xml:space="preserve"> </w:t>
      </w:r>
      <w:r w:rsidR="00164B1F" w:rsidRPr="00C17876">
        <w:rPr>
          <w:rFonts w:ascii="Arial Black" w:hAnsi="Arial Black"/>
          <w:b/>
          <w:bCs/>
          <w:i/>
          <w:iCs/>
          <w:color w:val="C00000"/>
          <w:sz w:val="24"/>
          <w:szCs w:val="24"/>
        </w:rPr>
        <w:t>p</w:t>
      </w:r>
      <w:r w:rsidRPr="00C17876">
        <w:rPr>
          <w:rFonts w:ascii="Arial Black" w:hAnsi="Arial Black"/>
          <w:b/>
          <w:bCs/>
          <w:i/>
          <w:iCs/>
          <w:color w:val="C00000"/>
          <w:sz w:val="24"/>
          <w:szCs w:val="24"/>
        </w:rPr>
        <w:t>articipate?</w:t>
      </w:r>
    </w:p>
    <w:p w14:paraId="6BEE10B1" w14:textId="6BDCA65F" w:rsidR="00F44705" w:rsidRPr="003F3DBD" w:rsidRDefault="00F44705" w:rsidP="00F44705">
      <w:pPr>
        <w:rPr>
          <w:sz w:val="24"/>
          <w:szCs w:val="24"/>
        </w:rPr>
      </w:pPr>
      <w:r w:rsidRPr="003F3DBD">
        <w:rPr>
          <w:sz w:val="24"/>
          <w:szCs w:val="24"/>
        </w:rPr>
        <w:t>Residents of the 22 counties can bring their unwanted electronics to any of the 4</w:t>
      </w:r>
      <w:r w:rsidR="00855B26">
        <w:rPr>
          <w:sz w:val="24"/>
          <w:szCs w:val="24"/>
        </w:rPr>
        <w:t>2</w:t>
      </w:r>
      <w:r w:rsidRPr="003F3DBD">
        <w:rPr>
          <w:sz w:val="24"/>
          <w:szCs w:val="24"/>
        </w:rPr>
        <w:t xml:space="preserve"> Goodwill Keystone Area stores </w:t>
      </w:r>
      <w:r w:rsidR="00A96836">
        <w:rPr>
          <w:sz w:val="24"/>
          <w:szCs w:val="24"/>
        </w:rPr>
        <w:t xml:space="preserve">and donation centers </w:t>
      </w:r>
      <w:r w:rsidRPr="003F3DBD">
        <w:rPr>
          <w:sz w:val="24"/>
          <w:szCs w:val="24"/>
        </w:rPr>
        <w:t>designated as collection points. For a complete list of these stores and more details on accepted and non-accepted items, see below.</w:t>
      </w:r>
    </w:p>
    <w:p w14:paraId="309424F3" w14:textId="77777777" w:rsidR="00F44705" w:rsidRPr="003F3DBD" w:rsidRDefault="00F44705" w:rsidP="00F44705">
      <w:pPr>
        <w:rPr>
          <w:sz w:val="24"/>
          <w:szCs w:val="24"/>
        </w:rPr>
      </w:pPr>
    </w:p>
    <w:p w14:paraId="3A280B86" w14:textId="77777777" w:rsidR="00821F4B" w:rsidRDefault="00821F4B">
      <w:pPr>
        <w:rPr>
          <w:b/>
          <w:sz w:val="24"/>
          <w:szCs w:val="24"/>
        </w:rPr>
      </w:pPr>
    </w:p>
    <w:p w14:paraId="45E4310B" w14:textId="77777777" w:rsidR="00821F4B" w:rsidRDefault="00821F4B">
      <w:pPr>
        <w:rPr>
          <w:b/>
          <w:sz w:val="24"/>
          <w:szCs w:val="24"/>
        </w:rPr>
      </w:pPr>
    </w:p>
    <w:p w14:paraId="7D74817B" w14:textId="77777777" w:rsidR="00821F4B" w:rsidRDefault="00821F4B">
      <w:pPr>
        <w:rPr>
          <w:b/>
          <w:sz w:val="24"/>
          <w:szCs w:val="24"/>
        </w:rPr>
      </w:pPr>
    </w:p>
    <w:p w14:paraId="60F4E89C" w14:textId="77777777" w:rsidR="00821F4B" w:rsidRDefault="00821F4B">
      <w:pPr>
        <w:rPr>
          <w:b/>
          <w:sz w:val="24"/>
          <w:szCs w:val="24"/>
        </w:rPr>
      </w:pPr>
    </w:p>
    <w:p w14:paraId="611B5A61" w14:textId="77777777" w:rsidR="00821F4B" w:rsidRDefault="00821F4B">
      <w:pPr>
        <w:rPr>
          <w:b/>
          <w:sz w:val="24"/>
          <w:szCs w:val="24"/>
        </w:rPr>
      </w:pPr>
    </w:p>
    <w:p w14:paraId="00000008" w14:textId="716720C3" w:rsidR="003C6644" w:rsidRPr="00C17876" w:rsidRDefault="00F54C8A">
      <w:pPr>
        <w:rPr>
          <w:rFonts w:ascii="Arial Black" w:hAnsi="Arial Black"/>
          <w:b/>
          <w:i/>
          <w:iCs/>
          <w:color w:val="C00000"/>
          <w:sz w:val="24"/>
          <w:szCs w:val="24"/>
        </w:rPr>
      </w:pPr>
      <w:r w:rsidRPr="00C17876">
        <w:rPr>
          <w:rFonts w:ascii="Arial Black" w:hAnsi="Arial Black"/>
          <w:b/>
          <w:i/>
          <w:iCs/>
          <w:color w:val="C00000"/>
          <w:sz w:val="24"/>
          <w:szCs w:val="24"/>
        </w:rPr>
        <w:t xml:space="preserve">What </w:t>
      </w:r>
      <w:r w:rsidR="00E1160E" w:rsidRPr="00C17876">
        <w:rPr>
          <w:rFonts w:ascii="Arial Black" w:hAnsi="Arial Black"/>
          <w:b/>
          <w:i/>
          <w:iCs/>
          <w:color w:val="C00000"/>
          <w:sz w:val="24"/>
          <w:szCs w:val="24"/>
        </w:rPr>
        <w:t>e</w:t>
      </w:r>
      <w:r w:rsidRPr="00C17876">
        <w:rPr>
          <w:rFonts w:ascii="Arial Black" w:hAnsi="Arial Black"/>
          <w:b/>
          <w:i/>
          <w:iCs/>
          <w:color w:val="C00000"/>
          <w:sz w:val="24"/>
          <w:szCs w:val="24"/>
        </w:rPr>
        <w:t xml:space="preserve">lectronics </w:t>
      </w:r>
      <w:r w:rsidR="00E1160E" w:rsidRPr="00C17876">
        <w:rPr>
          <w:rFonts w:ascii="Arial Black" w:hAnsi="Arial Black"/>
          <w:b/>
          <w:i/>
          <w:iCs/>
          <w:color w:val="C00000"/>
          <w:sz w:val="24"/>
          <w:szCs w:val="24"/>
        </w:rPr>
        <w:t xml:space="preserve">can </w:t>
      </w:r>
      <w:r w:rsidR="00DE0D06" w:rsidRPr="00C17876">
        <w:rPr>
          <w:rFonts w:ascii="Arial Black" w:hAnsi="Arial Black"/>
          <w:b/>
          <w:i/>
          <w:iCs/>
          <w:color w:val="C00000"/>
          <w:sz w:val="24"/>
          <w:szCs w:val="24"/>
        </w:rPr>
        <w:t>residents</w:t>
      </w:r>
      <w:r w:rsidR="00E1160E" w:rsidRPr="00C17876">
        <w:rPr>
          <w:rFonts w:ascii="Arial Black" w:hAnsi="Arial Black"/>
          <w:b/>
          <w:i/>
          <w:iCs/>
          <w:color w:val="C00000"/>
          <w:sz w:val="24"/>
          <w:szCs w:val="24"/>
        </w:rPr>
        <w:t xml:space="preserve"> bring?</w:t>
      </w:r>
    </w:p>
    <w:p w14:paraId="00000009" w14:textId="635F1D04" w:rsidR="003C6644" w:rsidRPr="003F3DBD" w:rsidRDefault="00AC4983">
      <w:pPr>
        <w:rPr>
          <w:sz w:val="24"/>
          <w:szCs w:val="24"/>
        </w:rPr>
      </w:pPr>
      <w:r w:rsidRPr="003F3DBD">
        <w:rPr>
          <w:sz w:val="24"/>
          <w:szCs w:val="24"/>
        </w:rPr>
        <w:t>The f</w:t>
      </w:r>
      <w:r w:rsidR="000830BC" w:rsidRPr="003F3DBD">
        <w:rPr>
          <w:sz w:val="24"/>
          <w:szCs w:val="24"/>
        </w:rPr>
        <w:t xml:space="preserve">ollowing are lists of electronics that will be accepted at </w:t>
      </w:r>
      <w:r w:rsidR="00F44705" w:rsidRPr="003F3DBD">
        <w:rPr>
          <w:sz w:val="24"/>
          <w:szCs w:val="24"/>
        </w:rPr>
        <w:t>the</w:t>
      </w:r>
      <w:r w:rsidR="000830BC" w:rsidRPr="003F3DBD">
        <w:rPr>
          <w:sz w:val="24"/>
          <w:szCs w:val="24"/>
        </w:rPr>
        <w:t xml:space="preserve"> participating Goodwill</w:t>
      </w:r>
      <w:r w:rsidR="003B37EC" w:rsidRPr="003F3DBD">
        <w:rPr>
          <w:sz w:val="24"/>
          <w:szCs w:val="24"/>
        </w:rPr>
        <w:t xml:space="preserve"> </w:t>
      </w:r>
      <w:r w:rsidR="00940399" w:rsidRPr="003F3DBD">
        <w:rPr>
          <w:sz w:val="24"/>
          <w:szCs w:val="24"/>
        </w:rPr>
        <w:t xml:space="preserve">Keystone Area </w:t>
      </w:r>
      <w:r w:rsidR="000830BC" w:rsidRPr="003F3DBD">
        <w:rPr>
          <w:sz w:val="24"/>
          <w:szCs w:val="24"/>
        </w:rPr>
        <w:t>locations.</w:t>
      </w:r>
    </w:p>
    <w:p w14:paraId="79B56438" w14:textId="77777777" w:rsidR="00F44705" w:rsidRPr="003F3DBD" w:rsidRDefault="00DE0D06">
      <w:pPr>
        <w:numPr>
          <w:ilvl w:val="0"/>
          <w:numId w:val="2"/>
        </w:numPr>
        <w:rPr>
          <w:b/>
          <w:sz w:val="24"/>
          <w:szCs w:val="24"/>
        </w:rPr>
      </w:pPr>
      <w:r w:rsidRPr="003F3DBD">
        <w:rPr>
          <w:sz w:val="24"/>
          <w:szCs w:val="24"/>
          <w:u w:val="single"/>
        </w:rPr>
        <w:t>What will be accepted</w:t>
      </w:r>
      <w:r w:rsidR="000830BC" w:rsidRPr="003F3DBD">
        <w:rPr>
          <w:sz w:val="24"/>
          <w:szCs w:val="24"/>
          <w:u w:val="single"/>
        </w:rPr>
        <w:t>:</w:t>
      </w:r>
      <w:r w:rsidR="000830BC" w:rsidRPr="003F3DBD">
        <w:rPr>
          <w:sz w:val="24"/>
          <w:szCs w:val="24"/>
        </w:rPr>
        <w:t xml:space="preserve"> </w:t>
      </w:r>
    </w:p>
    <w:p w14:paraId="77F33817" w14:textId="7722406F" w:rsidR="00C8347C" w:rsidRPr="003F3DBD" w:rsidRDefault="00C8347C" w:rsidP="00AC0198">
      <w:pPr>
        <w:pStyle w:val="ListParagraph"/>
        <w:numPr>
          <w:ilvl w:val="1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Computing and Peripheral Devices</w:t>
      </w:r>
    </w:p>
    <w:p w14:paraId="2E77EB53" w14:textId="77777777" w:rsidR="00C8347C" w:rsidRPr="003F3DBD" w:rsidRDefault="00C8347C" w:rsidP="00AC0198">
      <w:pPr>
        <w:numPr>
          <w:ilvl w:val="2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Computers</w:t>
      </w:r>
    </w:p>
    <w:p w14:paraId="66C6E6F8" w14:textId="77777777" w:rsidR="00C8347C" w:rsidRPr="003F3DBD" w:rsidRDefault="00C8347C" w:rsidP="00AC0198">
      <w:pPr>
        <w:numPr>
          <w:ilvl w:val="2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Monitors</w:t>
      </w:r>
    </w:p>
    <w:p w14:paraId="2F58562E" w14:textId="25414862" w:rsidR="00C8347C" w:rsidRPr="003F3DBD" w:rsidRDefault="00C8347C" w:rsidP="00AC0198">
      <w:pPr>
        <w:numPr>
          <w:ilvl w:val="2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Peripheral Devices</w:t>
      </w:r>
      <w:r w:rsidR="00FC4EB2">
        <w:rPr>
          <w:sz w:val="24"/>
          <w:szCs w:val="24"/>
          <w:lang w:val="en-US"/>
        </w:rPr>
        <w:t xml:space="preserve"> (</w:t>
      </w:r>
      <w:r w:rsidRPr="003F3DBD">
        <w:rPr>
          <w:sz w:val="24"/>
          <w:szCs w:val="24"/>
          <w:lang w:val="en-US"/>
        </w:rPr>
        <w:t>keyboards, mice, printers, printer/scanner/copier all-in-one devices, networking equipment</w:t>
      </w:r>
      <w:r w:rsidR="00FC4EB2">
        <w:rPr>
          <w:sz w:val="24"/>
          <w:szCs w:val="24"/>
          <w:lang w:val="en-US"/>
        </w:rPr>
        <w:t>)</w:t>
      </w:r>
    </w:p>
    <w:p w14:paraId="6AEEF401" w14:textId="14356775" w:rsidR="00C8347C" w:rsidRPr="003F3DBD" w:rsidRDefault="00C8347C" w:rsidP="00AC0198">
      <w:pPr>
        <w:pStyle w:val="ListParagraph"/>
        <w:numPr>
          <w:ilvl w:val="1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Entertainment Electronics</w:t>
      </w:r>
    </w:p>
    <w:p w14:paraId="6C13CDA3" w14:textId="6487C072" w:rsidR="00C8347C" w:rsidRPr="003F3DBD" w:rsidRDefault="00C8347C" w:rsidP="00AC0198">
      <w:pPr>
        <w:numPr>
          <w:ilvl w:val="2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Video Players</w:t>
      </w:r>
      <w:r w:rsidR="00821F4B">
        <w:rPr>
          <w:sz w:val="24"/>
          <w:szCs w:val="24"/>
          <w:lang w:val="en-US"/>
        </w:rPr>
        <w:t xml:space="preserve"> (</w:t>
      </w:r>
      <w:r w:rsidRPr="003F3DBD">
        <w:rPr>
          <w:sz w:val="24"/>
          <w:szCs w:val="24"/>
          <w:lang w:val="en-US"/>
        </w:rPr>
        <w:t>VCR/DVD/Blu-ray players</w:t>
      </w:r>
      <w:r w:rsidR="00821F4B">
        <w:rPr>
          <w:sz w:val="24"/>
          <w:szCs w:val="24"/>
          <w:lang w:val="en-US"/>
        </w:rPr>
        <w:t>)</w:t>
      </w:r>
    </w:p>
    <w:p w14:paraId="4EC4C90B" w14:textId="58DDEFD2" w:rsidR="00C8347C" w:rsidRPr="003F3DBD" w:rsidRDefault="00C8347C" w:rsidP="00AC0198">
      <w:pPr>
        <w:numPr>
          <w:ilvl w:val="2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Gaming Systems</w:t>
      </w:r>
    </w:p>
    <w:p w14:paraId="6E619B50" w14:textId="082949FC" w:rsidR="00C8347C" w:rsidRPr="003F3DBD" w:rsidRDefault="00C8347C" w:rsidP="00AC0198">
      <w:pPr>
        <w:numPr>
          <w:ilvl w:val="2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Audio Devices</w:t>
      </w:r>
      <w:r w:rsidR="00821F4B">
        <w:rPr>
          <w:sz w:val="24"/>
          <w:szCs w:val="24"/>
          <w:lang w:val="en-US"/>
        </w:rPr>
        <w:t xml:space="preserve"> (s</w:t>
      </w:r>
      <w:r w:rsidRPr="003F3DBD">
        <w:rPr>
          <w:sz w:val="24"/>
          <w:szCs w:val="24"/>
          <w:lang w:val="en-US"/>
        </w:rPr>
        <w:t>tereos, radios, MP3 players</w:t>
      </w:r>
      <w:r w:rsidR="00821F4B">
        <w:rPr>
          <w:sz w:val="24"/>
          <w:szCs w:val="24"/>
          <w:lang w:val="en-US"/>
        </w:rPr>
        <w:t>)</w:t>
      </w:r>
    </w:p>
    <w:p w14:paraId="3190309E" w14:textId="7904ECC0" w:rsidR="00C8347C" w:rsidRPr="003F3DBD" w:rsidRDefault="00C8347C" w:rsidP="00AC0198">
      <w:pPr>
        <w:pStyle w:val="ListParagraph"/>
        <w:numPr>
          <w:ilvl w:val="1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Communication Devices</w:t>
      </w:r>
    </w:p>
    <w:p w14:paraId="03A5EE40" w14:textId="7797A361" w:rsidR="00C8347C" w:rsidRPr="003F3DBD" w:rsidRDefault="00C8347C" w:rsidP="00AC0198">
      <w:pPr>
        <w:numPr>
          <w:ilvl w:val="2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Telephone</w:t>
      </w:r>
      <w:r w:rsidR="00AC0198" w:rsidRPr="003F3DBD">
        <w:rPr>
          <w:sz w:val="24"/>
          <w:szCs w:val="24"/>
          <w:lang w:val="en-US"/>
        </w:rPr>
        <w:t>s</w:t>
      </w:r>
    </w:p>
    <w:p w14:paraId="0FB1C05B" w14:textId="0F63AEB0" w:rsidR="00C8347C" w:rsidRPr="003F3DBD" w:rsidRDefault="00C8347C" w:rsidP="00AC0198">
      <w:pPr>
        <w:numPr>
          <w:ilvl w:val="2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Mobile Devices</w:t>
      </w:r>
    </w:p>
    <w:p w14:paraId="312D11E4" w14:textId="0982BB07" w:rsidR="00C8347C" w:rsidRPr="003F3DBD" w:rsidRDefault="00C8347C" w:rsidP="00AC0198">
      <w:pPr>
        <w:pStyle w:val="ListParagraph"/>
        <w:numPr>
          <w:ilvl w:val="1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Visual and Imaging Equipment</w:t>
      </w:r>
    </w:p>
    <w:p w14:paraId="29141F76" w14:textId="386F6DE1" w:rsidR="00C8347C" w:rsidRPr="003F3DBD" w:rsidRDefault="00C8347C" w:rsidP="00AC0198">
      <w:pPr>
        <w:numPr>
          <w:ilvl w:val="2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Cameras</w:t>
      </w:r>
      <w:r w:rsidR="00821F4B">
        <w:rPr>
          <w:sz w:val="24"/>
          <w:szCs w:val="24"/>
          <w:lang w:val="en-US"/>
        </w:rPr>
        <w:t xml:space="preserve"> (</w:t>
      </w:r>
      <w:r w:rsidRPr="003F3DBD">
        <w:rPr>
          <w:sz w:val="24"/>
          <w:szCs w:val="24"/>
          <w:lang w:val="en-US"/>
        </w:rPr>
        <w:t>cameras, video cameras</w:t>
      </w:r>
      <w:r w:rsidR="00821F4B">
        <w:rPr>
          <w:sz w:val="24"/>
          <w:szCs w:val="24"/>
          <w:lang w:val="en-US"/>
        </w:rPr>
        <w:t>)</w:t>
      </w:r>
    </w:p>
    <w:p w14:paraId="0407BE39" w14:textId="7E314D4E" w:rsidR="00C8347C" w:rsidRPr="003F3DBD" w:rsidRDefault="00C8347C" w:rsidP="00AC0198">
      <w:pPr>
        <w:numPr>
          <w:ilvl w:val="2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Televisions</w:t>
      </w:r>
    </w:p>
    <w:p w14:paraId="72F13DB1" w14:textId="7AA88E5C" w:rsidR="00AC0198" w:rsidRPr="003F3DBD" w:rsidRDefault="00AC0198" w:rsidP="00AC0198">
      <w:pPr>
        <w:pStyle w:val="ListParagraph"/>
        <w:numPr>
          <w:ilvl w:val="2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 xml:space="preserve">Cable or </w:t>
      </w:r>
      <w:r w:rsidR="005D4F0D">
        <w:rPr>
          <w:sz w:val="24"/>
          <w:szCs w:val="24"/>
          <w:lang w:val="en-US"/>
        </w:rPr>
        <w:t>S</w:t>
      </w:r>
      <w:r w:rsidRPr="003F3DBD">
        <w:rPr>
          <w:sz w:val="24"/>
          <w:szCs w:val="24"/>
          <w:lang w:val="en-US"/>
        </w:rPr>
        <w:t>et-</w:t>
      </w:r>
      <w:r w:rsidR="005D4F0D">
        <w:rPr>
          <w:sz w:val="24"/>
          <w:szCs w:val="24"/>
          <w:lang w:val="en-US"/>
        </w:rPr>
        <w:t>T</w:t>
      </w:r>
      <w:r w:rsidRPr="003F3DBD">
        <w:rPr>
          <w:sz w:val="24"/>
          <w:szCs w:val="24"/>
          <w:lang w:val="en-US"/>
        </w:rPr>
        <w:t xml:space="preserve">op </w:t>
      </w:r>
      <w:r w:rsidR="005D4F0D">
        <w:rPr>
          <w:sz w:val="24"/>
          <w:szCs w:val="24"/>
          <w:lang w:val="en-US"/>
        </w:rPr>
        <w:t>B</w:t>
      </w:r>
      <w:r w:rsidRPr="003F3DBD">
        <w:rPr>
          <w:sz w:val="24"/>
          <w:szCs w:val="24"/>
          <w:lang w:val="en-US"/>
        </w:rPr>
        <w:t>oxes</w:t>
      </w:r>
    </w:p>
    <w:p w14:paraId="381947B5" w14:textId="1981223B" w:rsidR="00C8347C" w:rsidRPr="003F3DBD" w:rsidRDefault="00C8347C" w:rsidP="00AC0198">
      <w:pPr>
        <w:pStyle w:val="ListParagraph"/>
        <w:numPr>
          <w:ilvl w:val="1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Small Appliances</w:t>
      </w:r>
    </w:p>
    <w:p w14:paraId="3CE0AAAB" w14:textId="0F07AC0B" w:rsidR="00C8347C" w:rsidRPr="003F3DBD" w:rsidRDefault="00C62127" w:rsidP="00AC0198">
      <w:pPr>
        <w:numPr>
          <w:ilvl w:val="2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T</w:t>
      </w:r>
      <w:r w:rsidR="00C8347C" w:rsidRPr="003F3DBD">
        <w:rPr>
          <w:sz w:val="24"/>
          <w:szCs w:val="24"/>
          <w:lang w:val="en-US"/>
        </w:rPr>
        <w:t>oasters</w:t>
      </w:r>
    </w:p>
    <w:p w14:paraId="120039A4" w14:textId="5390BF95" w:rsidR="00C8347C" w:rsidRPr="003F3DBD" w:rsidRDefault="00C62127" w:rsidP="00AC0198">
      <w:pPr>
        <w:numPr>
          <w:ilvl w:val="2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V</w:t>
      </w:r>
      <w:r w:rsidR="00C8347C" w:rsidRPr="003F3DBD">
        <w:rPr>
          <w:sz w:val="24"/>
          <w:szCs w:val="24"/>
          <w:lang w:val="en-US"/>
        </w:rPr>
        <w:t xml:space="preserve">acuum </w:t>
      </w:r>
      <w:r w:rsidR="005D4F0D">
        <w:rPr>
          <w:sz w:val="24"/>
          <w:szCs w:val="24"/>
          <w:lang w:val="en-US"/>
        </w:rPr>
        <w:t>C</w:t>
      </w:r>
      <w:r w:rsidR="00C8347C" w:rsidRPr="003F3DBD">
        <w:rPr>
          <w:sz w:val="24"/>
          <w:szCs w:val="24"/>
          <w:lang w:val="en-US"/>
        </w:rPr>
        <w:t>leaners</w:t>
      </w:r>
    </w:p>
    <w:p w14:paraId="2DB0020D" w14:textId="1C6C06B9" w:rsidR="00C8347C" w:rsidRPr="003F3DBD" w:rsidRDefault="00C8347C" w:rsidP="00AC0198">
      <w:pPr>
        <w:pStyle w:val="ListParagraph"/>
        <w:numPr>
          <w:ilvl w:val="1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Miscellaneous Electronics</w:t>
      </w:r>
      <w:r w:rsidR="00C62127" w:rsidRPr="003F3DBD">
        <w:rPr>
          <w:sz w:val="24"/>
          <w:szCs w:val="24"/>
          <w:lang w:val="en-US"/>
        </w:rPr>
        <w:t>/Items</w:t>
      </w:r>
    </w:p>
    <w:p w14:paraId="529CD123" w14:textId="77777777" w:rsidR="00AC0198" w:rsidRPr="003F3DBD" w:rsidRDefault="00AC0198" w:rsidP="00AC0198">
      <w:pPr>
        <w:numPr>
          <w:ilvl w:val="2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C</w:t>
      </w:r>
      <w:r w:rsidR="00C8347C" w:rsidRPr="003F3DBD">
        <w:rPr>
          <w:sz w:val="24"/>
          <w:szCs w:val="24"/>
          <w:lang w:val="en-US"/>
        </w:rPr>
        <w:t>ables</w:t>
      </w:r>
    </w:p>
    <w:p w14:paraId="1F5A291E" w14:textId="36AE8ED0" w:rsidR="00AC0198" w:rsidRPr="003F3DBD" w:rsidRDefault="00AC0198" w:rsidP="00AC0198">
      <w:pPr>
        <w:numPr>
          <w:ilvl w:val="2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E</w:t>
      </w:r>
      <w:r w:rsidR="00C8347C" w:rsidRPr="003F3DBD">
        <w:rPr>
          <w:sz w:val="24"/>
          <w:szCs w:val="24"/>
          <w:lang w:val="en-US"/>
        </w:rPr>
        <w:t xml:space="preserve">lectronic </w:t>
      </w:r>
      <w:r w:rsidR="005D4F0D">
        <w:rPr>
          <w:sz w:val="24"/>
          <w:szCs w:val="24"/>
          <w:lang w:val="en-US"/>
        </w:rPr>
        <w:t>W</w:t>
      </w:r>
      <w:r w:rsidR="00C8347C" w:rsidRPr="003F3DBD">
        <w:rPr>
          <w:sz w:val="24"/>
          <w:szCs w:val="24"/>
          <w:lang w:val="en-US"/>
        </w:rPr>
        <w:t>iring</w:t>
      </w:r>
    </w:p>
    <w:p w14:paraId="6C8AE11E" w14:textId="298A58FF" w:rsidR="00C8347C" w:rsidRPr="003F3DBD" w:rsidRDefault="00AC0198" w:rsidP="00AC0198">
      <w:pPr>
        <w:numPr>
          <w:ilvl w:val="2"/>
          <w:numId w:val="2"/>
        </w:numPr>
        <w:rPr>
          <w:sz w:val="24"/>
          <w:szCs w:val="24"/>
          <w:lang w:val="en-US"/>
        </w:rPr>
      </w:pPr>
      <w:r w:rsidRPr="003F3DBD">
        <w:rPr>
          <w:sz w:val="24"/>
          <w:szCs w:val="24"/>
          <w:lang w:val="en-US"/>
        </w:rPr>
        <w:t>A</w:t>
      </w:r>
      <w:r w:rsidR="00C8347C" w:rsidRPr="003F3DBD">
        <w:rPr>
          <w:sz w:val="24"/>
          <w:szCs w:val="24"/>
          <w:lang w:val="en-US"/>
        </w:rPr>
        <w:t xml:space="preserve">nswering </w:t>
      </w:r>
      <w:r w:rsidR="005D4F0D">
        <w:rPr>
          <w:sz w:val="24"/>
          <w:szCs w:val="24"/>
          <w:lang w:val="en-US"/>
        </w:rPr>
        <w:t>M</w:t>
      </w:r>
      <w:r w:rsidR="00C8347C" w:rsidRPr="003F3DBD">
        <w:rPr>
          <w:sz w:val="24"/>
          <w:szCs w:val="24"/>
          <w:lang w:val="en-US"/>
        </w:rPr>
        <w:t>achines</w:t>
      </w:r>
    </w:p>
    <w:p w14:paraId="1DE1061F" w14:textId="77777777" w:rsidR="003B37EC" w:rsidRPr="00C17876" w:rsidRDefault="003B37EC" w:rsidP="003B37EC">
      <w:pPr>
        <w:rPr>
          <w:rFonts w:ascii="Arial Black" w:hAnsi="Arial Black"/>
          <w:b/>
          <w:bCs/>
          <w:sz w:val="24"/>
          <w:szCs w:val="24"/>
          <w:lang w:val="en-US"/>
        </w:rPr>
      </w:pPr>
    </w:p>
    <w:p w14:paraId="68C6E281" w14:textId="7E1EAFE0" w:rsidR="00E1160E" w:rsidRPr="00C17876" w:rsidRDefault="003B37EC" w:rsidP="00E1160E">
      <w:pPr>
        <w:rPr>
          <w:rFonts w:ascii="Arial Black" w:hAnsi="Arial Black"/>
          <w:b/>
          <w:bCs/>
          <w:i/>
          <w:iCs/>
          <w:color w:val="C00000"/>
          <w:sz w:val="24"/>
          <w:szCs w:val="24"/>
          <w:lang w:val="en-US"/>
        </w:rPr>
      </w:pPr>
      <w:r w:rsidRPr="00C17876">
        <w:rPr>
          <w:rFonts w:ascii="Arial Black" w:hAnsi="Arial Black"/>
          <w:b/>
          <w:bCs/>
          <w:i/>
          <w:iCs/>
          <w:color w:val="C00000"/>
          <w:sz w:val="24"/>
          <w:szCs w:val="24"/>
          <w:lang w:val="en-US"/>
        </w:rPr>
        <w:t xml:space="preserve">What electronics </w:t>
      </w:r>
      <w:r w:rsidR="00821F4B" w:rsidRPr="00C17876">
        <w:rPr>
          <w:rFonts w:ascii="Arial Black" w:hAnsi="Arial Black"/>
          <w:b/>
          <w:bCs/>
          <w:i/>
          <w:iCs/>
          <w:color w:val="C00000"/>
          <w:sz w:val="24"/>
          <w:szCs w:val="24"/>
          <w:lang w:val="en-US"/>
        </w:rPr>
        <w:t xml:space="preserve">should </w:t>
      </w:r>
      <w:r w:rsidRPr="00C17876">
        <w:rPr>
          <w:rFonts w:ascii="Arial Black" w:hAnsi="Arial Black"/>
          <w:b/>
          <w:bCs/>
          <w:i/>
          <w:iCs/>
          <w:color w:val="C00000"/>
          <w:sz w:val="24"/>
          <w:szCs w:val="24"/>
          <w:lang w:val="en-US"/>
        </w:rPr>
        <w:t>residents NOT bring?</w:t>
      </w:r>
    </w:p>
    <w:p w14:paraId="50B1367F" w14:textId="66BFC1BA" w:rsidR="00AC4983" w:rsidRPr="003F3DBD" w:rsidRDefault="00E1160E" w:rsidP="00E1160E">
      <w:pPr>
        <w:rPr>
          <w:sz w:val="24"/>
          <w:szCs w:val="24"/>
        </w:rPr>
      </w:pPr>
      <w:r w:rsidRPr="003F3DBD">
        <w:rPr>
          <w:sz w:val="24"/>
          <w:szCs w:val="24"/>
        </w:rPr>
        <w:t xml:space="preserve">The following </w:t>
      </w:r>
      <w:r w:rsidR="00C62127" w:rsidRPr="003F3DBD">
        <w:rPr>
          <w:sz w:val="24"/>
          <w:szCs w:val="24"/>
        </w:rPr>
        <w:t xml:space="preserve">is a </w:t>
      </w:r>
      <w:r w:rsidRPr="003F3DBD">
        <w:rPr>
          <w:sz w:val="24"/>
          <w:szCs w:val="24"/>
        </w:rPr>
        <w:t xml:space="preserve">list of electronics that will NOT be accepted at </w:t>
      </w:r>
      <w:r w:rsidR="00F44705" w:rsidRPr="003F3DBD">
        <w:rPr>
          <w:sz w:val="24"/>
          <w:szCs w:val="24"/>
        </w:rPr>
        <w:t xml:space="preserve">the </w:t>
      </w:r>
      <w:r w:rsidRPr="003F3DBD">
        <w:rPr>
          <w:sz w:val="24"/>
          <w:szCs w:val="24"/>
        </w:rPr>
        <w:t xml:space="preserve">participating </w:t>
      </w:r>
      <w:r w:rsidR="00940399" w:rsidRPr="003F3DBD">
        <w:rPr>
          <w:sz w:val="24"/>
          <w:szCs w:val="24"/>
        </w:rPr>
        <w:t xml:space="preserve">Goodwill </w:t>
      </w:r>
      <w:r w:rsidRPr="003F3DBD">
        <w:rPr>
          <w:sz w:val="24"/>
          <w:szCs w:val="24"/>
        </w:rPr>
        <w:t>Keystone</w:t>
      </w:r>
      <w:r w:rsidR="00940399" w:rsidRPr="003F3DBD">
        <w:rPr>
          <w:sz w:val="24"/>
          <w:szCs w:val="24"/>
        </w:rPr>
        <w:t xml:space="preserve"> Area</w:t>
      </w:r>
      <w:r w:rsidRPr="003F3DBD">
        <w:rPr>
          <w:sz w:val="24"/>
          <w:szCs w:val="24"/>
        </w:rPr>
        <w:t xml:space="preserve"> locations.</w:t>
      </w:r>
    </w:p>
    <w:p w14:paraId="19552D72" w14:textId="5C726250" w:rsidR="00AC0198" w:rsidRPr="003F3DBD" w:rsidRDefault="00DE0D06">
      <w:pPr>
        <w:numPr>
          <w:ilvl w:val="0"/>
          <w:numId w:val="2"/>
        </w:numPr>
        <w:rPr>
          <w:sz w:val="24"/>
          <w:szCs w:val="24"/>
        </w:rPr>
      </w:pPr>
      <w:r w:rsidRPr="003F3DBD">
        <w:rPr>
          <w:sz w:val="24"/>
          <w:szCs w:val="24"/>
          <w:u w:val="single"/>
        </w:rPr>
        <w:t>What won’t be accepted</w:t>
      </w:r>
      <w:r w:rsidR="000830BC" w:rsidRPr="003F3DBD">
        <w:rPr>
          <w:sz w:val="24"/>
          <w:szCs w:val="24"/>
          <w:u w:val="single"/>
        </w:rPr>
        <w:t>*:</w:t>
      </w:r>
      <w:r w:rsidR="000830BC" w:rsidRPr="003F3DBD">
        <w:rPr>
          <w:sz w:val="24"/>
          <w:szCs w:val="24"/>
        </w:rPr>
        <w:t xml:space="preserve"> </w:t>
      </w:r>
    </w:p>
    <w:p w14:paraId="585619A9" w14:textId="5FE5B5E3" w:rsidR="00AC0198" w:rsidRPr="003F3DBD" w:rsidRDefault="00AC0198" w:rsidP="00AC0198">
      <w:pPr>
        <w:numPr>
          <w:ilvl w:val="1"/>
          <w:numId w:val="2"/>
        </w:numPr>
        <w:rPr>
          <w:sz w:val="24"/>
          <w:szCs w:val="24"/>
        </w:rPr>
      </w:pPr>
      <w:r w:rsidRPr="003F3DBD">
        <w:rPr>
          <w:sz w:val="24"/>
          <w:szCs w:val="24"/>
        </w:rPr>
        <w:t>L</w:t>
      </w:r>
      <w:r w:rsidR="000830BC" w:rsidRPr="003F3DBD">
        <w:rPr>
          <w:sz w:val="24"/>
          <w:szCs w:val="24"/>
        </w:rPr>
        <w:t xml:space="preserve">oose </w:t>
      </w:r>
      <w:r w:rsidR="005D4F0D">
        <w:rPr>
          <w:sz w:val="24"/>
          <w:szCs w:val="24"/>
        </w:rPr>
        <w:t>B</w:t>
      </w:r>
      <w:r w:rsidR="000830BC" w:rsidRPr="003F3DBD">
        <w:rPr>
          <w:sz w:val="24"/>
          <w:szCs w:val="24"/>
        </w:rPr>
        <w:t>atteries</w:t>
      </w:r>
    </w:p>
    <w:p w14:paraId="04CD251E" w14:textId="5C57E9E1" w:rsidR="00AC0198" w:rsidRPr="003F3DBD" w:rsidRDefault="00AC0198" w:rsidP="00AC0198">
      <w:pPr>
        <w:numPr>
          <w:ilvl w:val="1"/>
          <w:numId w:val="2"/>
        </w:numPr>
        <w:rPr>
          <w:sz w:val="24"/>
          <w:szCs w:val="24"/>
        </w:rPr>
      </w:pPr>
      <w:r w:rsidRPr="003F3DBD">
        <w:rPr>
          <w:sz w:val="24"/>
          <w:szCs w:val="24"/>
        </w:rPr>
        <w:t>Bulbs</w:t>
      </w:r>
    </w:p>
    <w:p w14:paraId="50CC3752" w14:textId="163CAB90" w:rsidR="00AC0198" w:rsidRPr="003F3DBD" w:rsidRDefault="00AC0198" w:rsidP="00AC0198">
      <w:pPr>
        <w:numPr>
          <w:ilvl w:val="1"/>
          <w:numId w:val="2"/>
        </w:numPr>
        <w:rPr>
          <w:sz w:val="24"/>
          <w:szCs w:val="24"/>
        </w:rPr>
      </w:pPr>
      <w:r w:rsidRPr="003F3DBD">
        <w:rPr>
          <w:sz w:val="24"/>
          <w:szCs w:val="24"/>
        </w:rPr>
        <w:t>S</w:t>
      </w:r>
      <w:r w:rsidR="000830BC" w:rsidRPr="003F3DBD">
        <w:rPr>
          <w:sz w:val="24"/>
          <w:szCs w:val="24"/>
        </w:rPr>
        <w:t xml:space="preserve">moke </w:t>
      </w:r>
      <w:r w:rsidR="005D4F0D">
        <w:rPr>
          <w:sz w:val="24"/>
          <w:szCs w:val="24"/>
        </w:rPr>
        <w:t>D</w:t>
      </w:r>
      <w:r w:rsidR="000830BC" w:rsidRPr="003F3DBD">
        <w:rPr>
          <w:sz w:val="24"/>
          <w:szCs w:val="24"/>
        </w:rPr>
        <w:t>etectors</w:t>
      </w:r>
    </w:p>
    <w:p w14:paraId="4A470A4C" w14:textId="4584D020" w:rsidR="00AC0198" w:rsidRPr="003F3DBD" w:rsidRDefault="00AC0198" w:rsidP="00AC0198">
      <w:pPr>
        <w:numPr>
          <w:ilvl w:val="1"/>
          <w:numId w:val="2"/>
        </w:numPr>
        <w:rPr>
          <w:sz w:val="24"/>
          <w:szCs w:val="24"/>
        </w:rPr>
      </w:pPr>
      <w:r w:rsidRPr="003F3DBD">
        <w:rPr>
          <w:sz w:val="24"/>
          <w:szCs w:val="24"/>
        </w:rPr>
        <w:t>H</w:t>
      </w:r>
      <w:r w:rsidR="000830BC" w:rsidRPr="003F3DBD">
        <w:rPr>
          <w:sz w:val="24"/>
          <w:szCs w:val="24"/>
        </w:rPr>
        <w:t xml:space="preserve">azardous </w:t>
      </w:r>
      <w:r w:rsidR="005D4F0D">
        <w:rPr>
          <w:sz w:val="24"/>
          <w:szCs w:val="24"/>
        </w:rPr>
        <w:t>H</w:t>
      </w:r>
      <w:r w:rsidR="000830BC" w:rsidRPr="003F3DBD">
        <w:rPr>
          <w:sz w:val="24"/>
          <w:szCs w:val="24"/>
        </w:rPr>
        <w:t xml:space="preserve">ousehold </w:t>
      </w:r>
      <w:r w:rsidR="005D4F0D">
        <w:rPr>
          <w:sz w:val="24"/>
          <w:szCs w:val="24"/>
        </w:rPr>
        <w:t>W</w:t>
      </w:r>
      <w:r w:rsidR="000830BC" w:rsidRPr="003F3DBD">
        <w:rPr>
          <w:sz w:val="24"/>
          <w:szCs w:val="24"/>
        </w:rPr>
        <w:t>aste</w:t>
      </w:r>
    </w:p>
    <w:p w14:paraId="01C1DAAF" w14:textId="56BABD89" w:rsidR="00AC0198" w:rsidRPr="003F3DBD" w:rsidRDefault="00AC0198" w:rsidP="00AC0198">
      <w:pPr>
        <w:numPr>
          <w:ilvl w:val="1"/>
          <w:numId w:val="2"/>
        </w:numPr>
        <w:rPr>
          <w:sz w:val="24"/>
          <w:szCs w:val="24"/>
        </w:rPr>
      </w:pPr>
      <w:r w:rsidRPr="003F3DBD">
        <w:rPr>
          <w:sz w:val="24"/>
          <w:szCs w:val="24"/>
        </w:rPr>
        <w:lastRenderedPageBreak/>
        <w:t>W</w:t>
      </w:r>
      <w:r w:rsidR="000830BC" w:rsidRPr="003F3DBD">
        <w:rPr>
          <w:sz w:val="24"/>
          <w:szCs w:val="24"/>
        </w:rPr>
        <w:t xml:space="preserve">hite </w:t>
      </w:r>
      <w:r w:rsidR="005D4F0D">
        <w:rPr>
          <w:sz w:val="24"/>
          <w:szCs w:val="24"/>
        </w:rPr>
        <w:t>G</w:t>
      </w:r>
      <w:r w:rsidR="000830BC" w:rsidRPr="003F3DBD">
        <w:rPr>
          <w:sz w:val="24"/>
          <w:szCs w:val="24"/>
        </w:rPr>
        <w:t>oods</w:t>
      </w:r>
      <w:r w:rsidR="00940399" w:rsidRPr="003F3DBD">
        <w:rPr>
          <w:sz w:val="24"/>
          <w:szCs w:val="24"/>
        </w:rPr>
        <w:t xml:space="preserve"> (refrigerators, ranges, water heaters, freezers, unit air conditioners, washing machines, clothes dryers and other similar domestic and commercial large appliances)</w:t>
      </w:r>
    </w:p>
    <w:p w14:paraId="70712780" w14:textId="732D9AD4" w:rsidR="00AC0198" w:rsidRPr="003F3DBD" w:rsidRDefault="00AC0198" w:rsidP="00AC0198">
      <w:pPr>
        <w:numPr>
          <w:ilvl w:val="1"/>
          <w:numId w:val="2"/>
        </w:numPr>
        <w:rPr>
          <w:sz w:val="24"/>
          <w:szCs w:val="24"/>
        </w:rPr>
      </w:pPr>
      <w:r w:rsidRPr="003F3DBD">
        <w:rPr>
          <w:sz w:val="24"/>
          <w:szCs w:val="24"/>
        </w:rPr>
        <w:t>F</w:t>
      </w:r>
      <w:r w:rsidR="00AC4983" w:rsidRPr="003F3DBD">
        <w:rPr>
          <w:sz w:val="24"/>
          <w:szCs w:val="24"/>
        </w:rPr>
        <w:t>reon-</w:t>
      </w:r>
      <w:r w:rsidR="005D4F0D">
        <w:rPr>
          <w:sz w:val="24"/>
          <w:szCs w:val="24"/>
        </w:rPr>
        <w:t>C</w:t>
      </w:r>
      <w:r w:rsidR="00AC4983" w:rsidRPr="003F3DBD">
        <w:rPr>
          <w:sz w:val="24"/>
          <w:szCs w:val="24"/>
        </w:rPr>
        <w:t>ontaining</w:t>
      </w:r>
      <w:r w:rsidR="000830BC" w:rsidRPr="003F3DBD">
        <w:rPr>
          <w:sz w:val="24"/>
          <w:szCs w:val="24"/>
        </w:rPr>
        <w:t xml:space="preserve"> </w:t>
      </w:r>
      <w:r w:rsidR="005D4F0D">
        <w:rPr>
          <w:sz w:val="24"/>
          <w:szCs w:val="24"/>
        </w:rPr>
        <w:t>D</w:t>
      </w:r>
      <w:r w:rsidR="000830BC" w:rsidRPr="003F3DBD">
        <w:rPr>
          <w:sz w:val="24"/>
          <w:szCs w:val="24"/>
        </w:rPr>
        <w:t>evices</w:t>
      </w:r>
    </w:p>
    <w:p w14:paraId="0000000B" w14:textId="1880028E" w:rsidR="003C6644" w:rsidRPr="003F3DBD" w:rsidRDefault="005D4F0D" w:rsidP="00AC0198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0830BC" w:rsidRPr="003F3DBD">
        <w:rPr>
          <w:sz w:val="24"/>
          <w:szCs w:val="24"/>
        </w:rPr>
        <w:t xml:space="preserve">evices </w:t>
      </w:r>
      <w:r>
        <w:rPr>
          <w:sz w:val="24"/>
          <w:szCs w:val="24"/>
        </w:rPr>
        <w:t>C</w:t>
      </w:r>
      <w:r w:rsidR="000830BC" w:rsidRPr="003F3DBD">
        <w:rPr>
          <w:sz w:val="24"/>
          <w:szCs w:val="24"/>
        </w:rPr>
        <w:t xml:space="preserve">ontaining </w:t>
      </w:r>
      <w:r>
        <w:rPr>
          <w:sz w:val="24"/>
          <w:szCs w:val="24"/>
        </w:rPr>
        <w:t>M</w:t>
      </w:r>
      <w:r w:rsidR="000830BC" w:rsidRPr="003F3DBD">
        <w:rPr>
          <w:sz w:val="24"/>
          <w:szCs w:val="24"/>
        </w:rPr>
        <w:t>ercury</w:t>
      </w:r>
    </w:p>
    <w:p w14:paraId="0000000C" w14:textId="264FC283" w:rsidR="003C6644" w:rsidRPr="003F3DBD" w:rsidRDefault="000830BC" w:rsidP="00AC0198">
      <w:pPr>
        <w:numPr>
          <w:ilvl w:val="0"/>
          <w:numId w:val="2"/>
        </w:numPr>
        <w:rPr>
          <w:sz w:val="24"/>
          <w:szCs w:val="24"/>
        </w:rPr>
      </w:pPr>
      <w:r w:rsidRPr="003F3DBD">
        <w:rPr>
          <w:sz w:val="24"/>
          <w:szCs w:val="24"/>
        </w:rPr>
        <w:t xml:space="preserve">*For more information on where to recycle </w:t>
      </w:r>
      <w:r w:rsidR="00E1160E" w:rsidRPr="003F3DBD">
        <w:rPr>
          <w:sz w:val="24"/>
          <w:szCs w:val="24"/>
        </w:rPr>
        <w:t xml:space="preserve">these </w:t>
      </w:r>
      <w:r w:rsidRPr="003F3DBD">
        <w:rPr>
          <w:sz w:val="24"/>
          <w:szCs w:val="24"/>
        </w:rPr>
        <w:t xml:space="preserve">electronics, please see </w:t>
      </w:r>
      <w:hyperlink r:id="rId7" w:anchor="recycling">
        <w:r w:rsidRPr="003F3DBD">
          <w:rPr>
            <w:color w:val="1155CC"/>
            <w:sz w:val="24"/>
            <w:szCs w:val="24"/>
            <w:u w:val="single"/>
          </w:rPr>
          <w:t>here</w:t>
        </w:r>
      </w:hyperlink>
      <w:r w:rsidRPr="003F3DBD">
        <w:rPr>
          <w:sz w:val="24"/>
          <w:szCs w:val="24"/>
        </w:rPr>
        <w:t>.</w:t>
      </w:r>
    </w:p>
    <w:p w14:paraId="6E294042" w14:textId="77777777" w:rsidR="00E1160E" w:rsidRPr="003F3DBD" w:rsidRDefault="00E1160E">
      <w:pPr>
        <w:rPr>
          <w:b/>
          <w:bCs/>
          <w:sz w:val="24"/>
          <w:szCs w:val="24"/>
        </w:rPr>
      </w:pPr>
    </w:p>
    <w:p w14:paraId="0000000D" w14:textId="610F688C" w:rsidR="003C6644" w:rsidRPr="00C17876" w:rsidRDefault="00E1160E">
      <w:pPr>
        <w:rPr>
          <w:rFonts w:ascii="Arial Black" w:hAnsi="Arial Black"/>
          <w:b/>
          <w:bCs/>
          <w:i/>
          <w:iCs/>
          <w:color w:val="C00000"/>
          <w:sz w:val="24"/>
          <w:szCs w:val="24"/>
        </w:rPr>
      </w:pPr>
      <w:r w:rsidRPr="00C17876">
        <w:rPr>
          <w:rFonts w:ascii="Arial Black" w:hAnsi="Arial Black"/>
          <w:b/>
          <w:bCs/>
          <w:i/>
          <w:iCs/>
          <w:color w:val="C00000"/>
          <w:sz w:val="24"/>
          <w:szCs w:val="24"/>
        </w:rPr>
        <w:t xml:space="preserve">Can </w:t>
      </w:r>
      <w:r w:rsidR="00DE0D06" w:rsidRPr="00C17876">
        <w:rPr>
          <w:rFonts w:ascii="Arial Black" w:hAnsi="Arial Black"/>
          <w:b/>
          <w:bCs/>
          <w:i/>
          <w:iCs/>
          <w:color w:val="C00000"/>
          <w:sz w:val="24"/>
          <w:szCs w:val="24"/>
        </w:rPr>
        <w:t>residents</w:t>
      </w:r>
      <w:r w:rsidRPr="00C17876">
        <w:rPr>
          <w:rFonts w:ascii="Arial Black" w:hAnsi="Arial Black"/>
          <w:b/>
          <w:bCs/>
          <w:i/>
          <w:iCs/>
          <w:color w:val="C00000"/>
          <w:sz w:val="24"/>
          <w:szCs w:val="24"/>
        </w:rPr>
        <w:t xml:space="preserve"> bring other items to be recycled?</w:t>
      </w:r>
    </w:p>
    <w:p w14:paraId="33BAEC97" w14:textId="4F1EEB30" w:rsidR="00E1160E" w:rsidRPr="003F3DBD" w:rsidRDefault="00E1160E">
      <w:pPr>
        <w:rPr>
          <w:sz w:val="24"/>
          <w:szCs w:val="24"/>
        </w:rPr>
      </w:pPr>
      <w:r w:rsidRPr="003F3DBD">
        <w:rPr>
          <w:sz w:val="24"/>
          <w:szCs w:val="24"/>
        </w:rPr>
        <w:t xml:space="preserve">Yes! In addition to electronic waste, Goodwill Keystone Area encourages residents to bring other </w:t>
      </w:r>
      <w:r w:rsidR="005D4F0D">
        <w:rPr>
          <w:sz w:val="24"/>
          <w:szCs w:val="24"/>
        </w:rPr>
        <w:t xml:space="preserve">gently used </w:t>
      </w:r>
      <w:r w:rsidRPr="003F3DBD">
        <w:rPr>
          <w:sz w:val="24"/>
          <w:szCs w:val="24"/>
        </w:rPr>
        <w:t>items, such as clothes, books and household goods, to their locations.</w:t>
      </w:r>
      <w:r w:rsidR="00FC4EB2">
        <w:rPr>
          <w:sz w:val="24"/>
          <w:szCs w:val="24"/>
        </w:rPr>
        <w:t xml:space="preserve"> Click </w:t>
      </w:r>
      <w:hyperlink r:id="rId8" w:history="1">
        <w:r w:rsidR="00FC4EB2" w:rsidRPr="00FC4EB2">
          <w:rPr>
            <w:rStyle w:val="Hyperlink"/>
            <w:sz w:val="24"/>
            <w:szCs w:val="24"/>
          </w:rPr>
          <w:t>here</w:t>
        </w:r>
      </w:hyperlink>
      <w:r w:rsidR="00FC4EB2">
        <w:rPr>
          <w:sz w:val="24"/>
          <w:szCs w:val="24"/>
        </w:rPr>
        <w:t xml:space="preserve"> for a list of items Goodwill Keystone Area can and cannot accept.</w:t>
      </w:r>
    </w:p>
    <w:p w14:paraId="21A5CB21" w14:textId="77777777" w:rsidR="00E1160E" w:rsidRPr="003F3DBD" w:rsidRDefault="00E1160E">
      <w:pPr>
        <w:rPr>
          <w:sz w:val="24"/>
          <w:szCs w:val="24"/>
        </w:rPr>
      </w:pPr>
    </w:p>
    <w:p w14:paraId="1D22CD44" w14:textId="720C8B10" w:rsidR="00AC4983" w:rsidRDefault="00E1160E" w:rsidP="005E5D3C">
      <w:pPr>
        <w:rPr>
          <w:b/>
          <w:sz w:val="24"/>
          <w:szCs w:val="24"/>
        </w:rPr>
      </w:pPr>
      <w:r w:rsidRPr="00C17876">
        <w:rPr>
          <w:b/>
          <w:i/>
          <w:iCs/>
          <w:color w:val="C00000"/>
          <w:sz w:val="24"/>
          <w:szCs w:val="24"/>
        </w:rPr>
        <w:t xml:space="preserve">Which Goodwill </w:t>
      </w:r>
      <w:r w:rsidR="000830BC" w:rsidRPr="00C17876">
        <w:rPr>
          <w:b/>
          <w:i/>
          <w:iCs/>
          <w:color w:val="C00000"/>
          <w:sz w:val="24"/>
          <w:szCs w:val="24"/>
        </w:rPr>
        <w:t>Keystone</w:t>
      </w:r>
      <w:r w:rsidR="00940399" w:rsidRPr="00C17876">
        <w:rPr>
          <w:b/>
          <w:i/>
          <w:iCs/>
          <w:color w:val="C00000"/>
          <w:sz w:val="24"/>
          <w:szCs w:val="24"/>
        </w:rPr>
        <w:t xml:space="preserve"> Area</w:t>
      </w:r>
      <w:r w:rsidR="00DA5581" w:rsidRPr="00C17876">
        <w:rPr>
          <w:b/>
          <w:i/>
          <w:iCs/>
          <w:color w:val="C00000"/>
          <w:sz w:val="24"/>
          <w:szCs w:val="24"/>
        </w:rPr>
        <w:t xml:space="preserve"> locations</w:t>
      </w:r>
      <w:r w:rsidR="000830BC" w:rsidRPr="00C17876">
        <w:rPr>
          <w:b/>
          <w:i/>
          <w:iCs/>
          <w:color w:val="C00000"/>
          <w:sz w:val="24"/>
          <w:szCs w:val="24"/>
        </w:rPr>
        <w:t xml:space="preserve"> </w:t>
      </w:r>
      <w:r w:rsidR="00DA5581" w:rsidRPr="00C17876">
        <w:rPr>
          <w:b/>
          <w:i/>
          <w:iCs/>
          <w:color w:val="C00000"/>
          <w:sz w:val="24"/>
          <w:szCs w:val="24"/>
        </w:rPr>
        <w:t xml:space="preserve">are participating in the </w:t>
      </w:r>
      <w:r w:rsidR="005E5D3C" w:rsidRPr="00C17876">
        <w:rPr>
          <w:b/>
          <w:i/>
          <w:iCs/>
          <w:color w:val="C00000"/>
          <w:sz w:val="24"/>
          <w:szCs w:val="24"/>
        </w:rPr>
        <w:t>program</w:t>
      </w:r>
      <w:r w:rsidR="00DA5581" w:rsidRPr="00C17876">
        <w:rPr>
          <w:b/>
          <w:i/>
          <w:iCs/>
          <w:color w:val="C00000"/>
          <w:sz w:val="24"/>
          <w:szCs w:val="24"/>
        </w:rPr>
        <w:t>?</w:t>
      </w:r>
      <w:r w:rsidR="00DA5581" w:rsidRPr="00C17876">
        <w:rPr>
          <w:b/>
          <w:color w:val="C00000"/>
          <w:sz w:val="24"/>
          <w:szCs w:val="24"/>
        </w:rPr>
        <w:t xml:space="preserve"> </w:t>
      </w:r>
      <w:r w:rsidR="00AC4983" w:rsidRPr="003F3DBD">
        <w:rPr>
          <w:b/>
          <w:sz w:val="24"/>
          <w:szCs w:val="24"/>
        </w:rPr>
        <w:t>(</w:t>
      </w:r>
      <w:hyperlink r:id="rId9" w:history="1">
        <w:r w:rsidR="00AC4983" w:rsidRPr="003F3DBD">
          <w:rPr>
            <w:rStyle w:val="Hyperlink"/>
            <w:b/>
            <w:sz w:val="24"/>
            <w:szCs w:val="24"/>
          </w:rPr>
          <w:t>Link</w:t>
        </w:r>
      </w:hyperlink>
      <w:r w:rsidR="00AC4983" w:rsidRPr="003F3DBD">
        <w:rPr>
          <w:b/>
          <w:sz w:val="24"/>
          <w:szCs w:val="24"/>
        </w:rPr>
        <w:t>)</w:t>
      </w:r>
      <w:r w:rsidR="005D4F0D">
        <w:rPr>
          <w:b/>
          <w:sz w:val="24"/>
          <w:szCs w:val="24"/>
        </w:rPr>
        <w:t xml:space="preserve"> </w:t>
      </w:r>
    </w:p>
    <w:p w14:paraId="48FE0F00" w14:textId="77777777" w:rsidR="001B291E" w:rsidRDefault="001B291E" w:rsidP="005E5D3C">
      <w:pPr>
        <w:rPr>
          <w:b/>
          <w:sz w:val="24"/>
          <w:szCs w:val="24"/>
        </w:rPr>
      </w:pPr>
    </w:p>
    <w:p w14:paraId="763AD118" w14:textId="77777777" w:rsidR="005E5D3C" w:rsidRDefault="005E5D3C" w:rsidP="005E5D3C">
      <w:pPr>
        <w:rPr>
          <w:b/>
          <w:sz w:val="24"/>
          <w:szCs w:val="24"/>
        </w:rPr>
      </w:pPr>
    </w:p>
    <w:p w14:paraId="157389CC" w14:textId="1E165BF8" w:rsidR="005E5D3C" w:rsidRPr="005E5D3C" w:rsidRDefault="001B291E" w:rsidP="005E5D3C">
      <w:pPr>
        <w:rPr>
          <w:sz w:val="24"/>
          <w:szCs w:val="24"/>
        </w:rPr>
      </w:pPr>
      <w:r w:rsidRPr="001B291E">
        <w:rPr>
          <w:noProof/>
          <w:sz w:val="24"/>
          <w:szCs w:val="24"/>
        </w:rPr>
        <w:drawing>
          <wp:inline distT="0" distB="0" distL="0" distR="0" wp14:anchorId="5AD30765" wp14:editId="01A8F8F0">
            <wp:extent cx="5903843" cy="4293704"/>
            <wp:effectExtent l="0" t="0" r="1905" b="0"/>
            <wp:docPr id="76716128" name="Picture 1" descr="A map of a large area with small orang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16128" name="Picture 1" descr="A map of a large area with small orange dots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3420" cy="430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5D3C" w:rsidRPr="005E5D3C" w:rsidSect="00EE5B7B">
      <w:headerReference w:type="default" r:id="rId11"/>
      <w:pgSz w:w="12240" w:h="15840"/>
      <w:pgMar w:top="187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AEA0" w14:textId="77777777" w:rsidR="004F04A5" w:rsidRDefault="004F04A5" w:rsidP="005E5D3C">
      <w:pPr>
        <w:spacing w:line="240" w:lineRule="auto"/>
      </w:pPr>
      <w:r>
        <w:separator/>
      </w:r>
    </w:p>
  </w:endnote>
  <w:endnote w:type="continuationSeparator" w:id="0">
    <w:p w14:paraId="5E09D1EC" w14:textId="77777777" w:rsidR="004F04A5" w:rsidRDefault="004F04A5" w:rsidP="005E5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39EC" w14:textId="77777777" w:rsidR="004F04A5" w:rsidRDefault="004F04A5" w:rsidP="005E5D3C">
      <w:pPr>
        <w:spacing w:line="240" w:lineRule="auto"/>
      </w:pPr>
      <w:r>
        <w:separator/>
      </w:r>
    </w:p>
  </w:footnote>
  <w:footnote w:type="continuationSeparator" w:id="0">
    <w:p w14:paraId="2BAA8FE7" w14:textId="77777777" w:rsidR="004F04A5" w:rsidRDefault="004F04A5" w:rsidP="005E5D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AAFE" w14:textId="03A8B240" w:rsidR="005E5D3C" w:rsidRDefault="005E5D3C" w:rsidP="005E5D3C">
    <w:pPr>
      <w:pStyle w:val="Header"/>
      <w:jc w:val="center"/>
    </w:pPr>
    <w:r>
      <w:rPr>
        <w:noProof/>
      </w:rPr>
      <w:drawing>
        <wp:inline distT="0" distB="0" distL="0" distR="0" wp14:anchorId="4FABCBBD" wp14:editId="0CB3FE9C">
          <wp:extent cx="1770277" cy="456565"/>
          <wp:effectExtent l="0" t="0" r="1905" b="635"/>
          <wp:docPr id="1372319291" name="Picture 1" descr="A blue letter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319291" name="Picture 1" descr="A blue letter with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260" cy="459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0264836" wp14:editId="37AD309C">
          <wp:extent cx="1999260" cy="462863"/>
          <wp:effectExtent l="0" t="0" r="1270" b="0"/>
          <wp:docPr id="2073829704" name="Picture 1" descr="A logo with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829704" name="Picture 1" descr="A logo with black letter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909" cy="478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57AB"/>
    <w:multiLevelType w:val="multilevel"/>
    <w:tmpl w:val="2D72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0E2DEF"/>
    <w:multiLevelType w:val="multilevel"/>
    <w:tmpl w:val="C194F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1235CB"/>
    <w:multiLevelType w:val="hybridMultilevel"/>
    <w:tmpl w:val="B7A01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B2D48"/>
    <w:multiLevelType w:val="hybridMultilevel"/>
    <w:tmpl w:val="99D4E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86469"/>
    <w:multiLevelType w:val="hybridMultilevel"/>
    <w:tmpl w:val="45925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2593C"/>
    <w:multiLevelType w:val="hybridMultilevel"/>
    <w:tmpl w:val="3886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A1E44"/>
    <w:multiLevelType w:val="multilevel"/>
    <w:tmpl w:val="7EE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052F5B"/>
    <w:multiLevelType w:val="hybridMultilevel"/>
    <w:tmpl w:val="0918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3437D"/>
    <w:multiLevelType w:val="multilevel"/>
    <w:tmpl w:val="8A26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F93CDB"/>
    <w:multiLevelType w:val="multilevel"/>
    <w:tmpl w:val="B10489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6620CFE"/>
    <w:multiLevelType w:val="multilevel"/>
    <w:tmpl w:val="5D3C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273278"/>
    <w:multiLevelType w:val="multilevel"/>
    <w:tmpl w:val="C252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530C39"/>
    <w:multiLevelType w:val="multilevel"/>
    <w:tmpl w:val="45FA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5835389">
    <w:abstractNumId w:val="9"/>
  </w:num>
  <w:num w:numId="2" w16cid:durableId="1111901511">
    <w:abstractNumId w:val="1"/>
  </w:num>
  <w:num w:numId="3" w16cid:durableId="696083620">
    <w:abstractNumId w:val="7"/>
  </w:num>
  <w:num w:numId="4" w16cid:durableId="536965959">
    <w:abstractNumId w:val="5"/>
  </w:num>
  <w:num w:numId="5" w16cid:durableId="1208225490">
    <w:abstractNumId w:val="2"/>
  </w:num>
  <w:num w:numId="6" w16cid:durableId="122508058">
    <w:abstractNumId w:val="3"/>
  </w:num>
  <w:num w:numId="7" w16cid:durableId="481655929">
    <w:abstractNumId w:val="12"/>
  </w:num>
  <w:num w:numId="8" w16cid:durableId="635527107">
    <w:abstractNumId w:val="8"/>
  </w:num>
  <w:num w:numId="9" w16cid:durableId="148639864">
    <w:abstractNumId w:val="6"/>
  </w:num>
  <w:num w:numId="10" w16cid:durableId="175509176">
    <w:abstractNumId w:val="0"/>
  </w:num>
  <w:num w:numId="11" w16cid:durableId="778185336">
    <w:abstractNumId w:val="10"/>
  </w:num>
  <w:num w:numId="12" w16cid:durableId="1355113033">
    <w:abstractNumId w:val="11"/>
  </w:num>
  <w:num w:numId="13" w16cid:durableId="472717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44"/>
    <w:rsid w:val="00045707"/>
    <w:rsid w:val="00054FA3"/>
    <w:rsid w:val="00071E97"/>
    <w:rsid w:val="000830BC"/>
    <w:rsid w:val="000A3421"/>
    <w:rsid w:val="00164B1F"/>
    <w:rsid w:val="001B291E"/>
    <w:rsid w:val="001D77C6"/>
    <w:rsid w:val="002C457E"/>
    <w:rsid w:val="00341605"/>
    <w:rsid w:val="003566C3"/>
    <w:rsid w:val="0036232E"/>
    <w:rsid w:val="003B37EC"/>
    <w:rsid w:val="003C6644"/>
    <w:rsid w:val="003F3DBD"/>
    <w:rsid w:val="004116AD"/>
    <w:rsid w:val="004F04A5"/>
    <w:rsid w:val="0055790E"/>
    <w:rsid w:val="005D4F0D"/>
    <w:rsid w:val="005E5D3C"/>
    <w:rsid w:val="00673406"/>
    <w:rsid w:val="006E0E79"/>
    <w:rsid w:val="00821F4B"/>
    <w:rsid w:val="00822CF5"/>
    <w:rsid w:val="008471A3"/>
    <w:rsid w:val="00854A5D"/>
    <w:rsid w:val="00855B26"/>
    <w:rsid w:val="00877072"/>
    <w:rsid w:val="008F63A5"/>
    <w:rsid w:val="00914B88"/>
    <w:rsid w:val="009261BB"/>
    <w:rsid w:val="00937363"/>
    <w:rsid w:val="00940399"/>
    <w:rsid w:val="00945755"/>
    <w:rsid w:val="00A2126F"/>
    <w:rsid w:val="00A96836"/>
    <w:rsid w:val="00AC0198"/>
    <w:rsid w:val="00AC4983"/>
    <w:rsid w:val="00B76BA7"/>
    <w:rsid w:val="00BE2469"/>
    <w:rsid w:val="00C17876"/>
    <w:rsid w:val="00C608BB"/>
    <w:rsid w:val="00C62127"/>
    <w:rsid w:val="00C8347C"/>
    <w:rsid w:val="00D12950"/>
    <w:rsid w:val="00D50CFF"/>
    <w:rsid w:val="00D83423"/>
    <w:rsid w:val="00DA5581"/>
    <w:rsid w:val="00DE0D06"/>
    <w:rsid w:val="00E0371D"/>
    <w:rsid w:val="00E1160E"/>
    <w:rsid w:val="00E33B50"/>
    <w:rsid w:val="00E47581"/>
    <w:rsid w:val="00EE5B7B"/>
    <w:rsid w:val="00F44705"/>
    <w:rsid w:val="00F54C8A"/>
    <w:rsid w:val="00FC4EB2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76355"/>
  <w15:docId w15:val="{4DA65CDB-9FB2-4B87-96C2-EBACD42C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C49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9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1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6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6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6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447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4470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7340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5D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D3C"/>
  </w:style>
  <w:style w:type="paragraph" w:styleId="Footer">
    <w:name w:val="footer"/>
    <w:basedOn w:val="Normal"/>
    <w:link w:val="FooterChar"/>
    <w:uiPriority w:val="99"/>
    <w:unhideWhenUsed/>
    <w:rsid w:val="005E5D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rgoodwill.org/donate/where-ho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waste.epa.gov/guidance/natural-disaster/fact-sheets/types-of-waste?id=computer-tvs-electronic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yourgoodwill.org/shop/stores-donation-center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3267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Barracato</dc:creator>
  <cp:lastModifiedBy>Kathy Wendt</cp:lastModifiedBy>
  <cp:revision>2</cp:revision>
  <cp:lastPrinted>2025-01-06T14:50:00Z</cp:lastPrinted>
  <dcterms:created xsi:type="dcterms:W3CDTF">2025-01-06T14:50:00Z</dcterms:created>
  <dcterms:modified xsi:type="dcterms:W3CDTF">2025-01-06T14:50:00Z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44f77f798d7289ce14d1e2be79fe0c9be9e1b9dc10bea7f638ca26eb7a3fe893</vt:lpwstr>
  </property>
</Properties>
</file>